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试题样式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答案</w:t>
      </w:r>
    </w:p>
    <w:p>
      <w:pPr>
        <w:spacing w:line="360" w:lineRule="auto"/>
        <w:rPr>
          <w:rFonts w:hint="eastAsia" w:ascii="宋体" w:hAnsi="宋体"/>
          <w:b/>
          <w:bCs/>
          <w:color w:val="0D0D0D"/>
          <w:sz w:val="24"/>
          <w:szCs w:val="24"/>
        </w:rPr>
      </w:pPr>
      <w:r>
        <w:rPr>
          <w:rFonts w:hint="eastAsia" w:ascii="宋体" w:hAnsi="宋体"/>
          <w:b/>
          <w:bCs/>
          <w:color w:val="0D0D0D"/>
          <w:sz w:val="24"/>
          <w:szCs w:val="24"/>
        </w:rPr>
        <w:t>一、填空题（每</w:t>
      </w:r>
      <w:r>
        <w:rPr>
          <w:rFonts w:hint="eastAsia" w:ascii="宋体" w:hAnsi="宋体"/>
          <w:b/>
          <w:bCs/>
          <w:color w:val="0D0D0D"/>
          <w:sz w:val="24"/>
          <w:szCs w:val="24"/>
          <w:lang w:eastAsia="zh-CN"/>
        </w:rPr>
        <w:t>题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分，计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0分。）</w:t>
      </w:r>
    </w:p>
    <w:p>
      <w:pPr>
        <w:spacing w:line="360" w:lineRule="auto"/>
        <w:ind w:firstLine="211" w:firstLineChars="100"/>
        <w:rPr>
          <w:rFonts w:hint="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1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Δ</w:t>
      </w:r>
      <w:r>
        <w:rPr>
          <w:rFonts w:hint="default" w:ascii="Times New Roman" w:hAnsi="Times New Roman" w:cs="Times New Roman"/>
          <w:b w:val="0"/>
          <w:bCs/>
          <w:i/>
          <w:iCs/>
          <w:szCs w:val="21"/>
          <w:lang w:val="en-US" w:eastAsia="zh-CN"/>
        </w:rPr>
        <w:t>U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=</w:t>
      </w:r>
      <w:r>
        <w:rPr>
          <w:rFonts w:hint="default" w:ascii="Times New Roman" w:hAnsi="Times New Roman" w:cs="Times New Roman"/>
          <w:b w:val="0"/>
          <w:bCs/>
          <w:i/>
          <w:iCs/>
          <w:szCs w:val="21"/>
          <w:lang w:val="en-US" w:eastAsia="zh-CN"/>
        </w:rPr>
        <w:t>Q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+</w:t>
      </w:r>
      <w:r>
        <w:rPr>
          <w:rFonts w:hint="default" w:ascii="Times New Roman" w:hAnsi="Times New Roman" w:cs="Times New Roman"/>
          <w:b w:val="0"/>
          <w:bCs/>
          <w:i/>
          <w:iCs/>
          <w:szCs w:val="21"/>
          <w:lang w:val="en-US" w:eastAsia="zh-CN"/>
        </w:rPr>
        <w:t>W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；封</w:t>
      </w:r>
      <w:r>
        <w:rPr>
          <w:rFonts w:hint="eastAsia"/>
          <w:b w:val="0"/>
          <w:bCs/>
          <w:szCs w:val="21"/>
          <w:lang w:val="en-US" w:eastAsia="zh-CN"/>
        </w:rPr>
        <w:t>闭</w:t>
      </w:r>
      <w:r>
        <w:rPr>
          <w:rFonts w:hint="eastAsia"/>
          <w:sz w:val="21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2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eastAsia"/>
          <w:b w:val="0"/>
          <w:bCs w:val="0"/>
          <w:position w:val="-34"/>
          <w:szCs w:val="21"/>
          <w:lang w:eastAsia="zh-CN"/>
        </w:rPr>
        <w:object>
          <v:shape id="_x0000_i1025" o:spt="75" type="#_x0000_t75" style="height:34.5pt;width:8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b w:val="0"/>
          <w:bCs/>
          <w:szCs w:val="21"/>
          <w:lang w:val="en-US" w:eastAsia="zh-CN"/>
        </w:rPr>
        <w:t>；</w:t>
      </w:r>
      <w:r>
        <w:rPr>
          <w:rFonts w:hint="eastAsia"/>
          <w:b w:val="0"/>
          <w:bCs w:val="0"/>
          <w:position w:val="-6"/>
          <w:szCs w:val="21"/>
          <w:lang w:eastAsia="zh-CN"/>
        </w:rPr>
        <w:object>
          <v:shape id="_x0000_i1026" o:spt="75" type="#_x0000_t75" style="height:12.95pt;width:50.0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spacing w:line="360" w:lineRule="auto"/>
        <w:ind w:firstLine="211" w:firstLineChars="1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eastAsia"/>
          <w:position w:val="-12"/>
          <w:szCs w:val="21"/>
          <w:lang w:eastAsia="zh-CN"/>
        </w:rPr>
        <w:object>
          <v:shape id="_x0000_i1027" o:spt="75" type="#_x0000_t75" style="height:16.8pt;width:14.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position w:val="-12"/>
          <w:szCs w:val="21"/>
          <w:lang w:eastAsia="zh-CN"/>
        </w:rPr>
        <w:object>
          <v:shape id="_x0000_i1028" o:spt="75" type="#_x0000_t75" style="height:16.8pt;width:22.0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4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eastAsia"/>
          <w:szCs w:val="21"/>
          <w:lang w:eastAsia="zh-CN"/>
        </w:rPr>
        <w:t>恒沸混合物</w:t>
      </w:r>
      <w:r>
        <w:rPr>
          <w:rFonts w:hint="eastAsia"/>
          <w:szCs w:val="21"/>
          <w:lang w:val="en-US" w:eastAsia="zh-CN"/>
        </w:rPr>
        <w:t>；水</w:t>
      </w:r>
    </w:p>
    <w:p>
      <w:pPr>
        <w:spacing w:line="360" w:lineRule="auto"/>
        <w:ind w:firstLine="211" w:firstLineChars="100"/>
        <w:rPr>
          <w:rFonts w:hint="eastAsia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5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eastAsia"/>
          <w:b w:val="0"/>
          <w:bCs w:val="0"/>
          <w:szCs w:val="21"/>
          <w:lang w:eastAsia="zh-CN"/>
        </w:rPr>
        <w:t>混合吉布斯自由能（混合熵）</w:t>
      </w:r>
      <w:r>
        <w:rPr>
          <w:rFonts w:hint="eastAsia"/>
          <w:szCs w:val="21"/>
          <w:lang w:eastAsia="zh-CN"/>
        </w:rPr>
        <w:t>；最低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b w:val="0"/>
          <w:bCs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6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position w:val="-12"/>
          <w:sz w:val="21"/>
          <w:szCs w:val="21"/>
          <w:lang w:val="en-US" w:eastAsia="zh-CN"/>
        </w:rPr>
        <w:object>
          <v:shape id="_x0000_i1029" o:spt="75" type="#_x0000_t75" style="height:18.4pt;width:34.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position w:val="-12"/>
          <w:sz w:val="21"/>
          <w:szCs w:val="21"/>
          <w:lang w:val="en-US" w:eastAsia="zh-CN"/>
        </w:rPr>
        <w:object>
          <v:shape id="_x0000_i1030" o:spt="75" type="#_x0000_t75" style="height:18.4pt;width:37.7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</w:p>
    <w:p>
      <w:pPr>
        <w:spacing w:line="360" w:lineRule="auto"/>
        <w:ind w:firstLine="211" w:firstLineChars="10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7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val="en-US" w:eastAsia="zh-CN"/>
        </w:rPr>
        <w:t>减小</w:t>
      </w:r>
      <w:r>
        <w:rPr>
          <w:rFonts w:hint="eastAsia"/>
          <w:b w:val="0"/>
          <w:bCs/>
          <w:szCs w:val="21"/>
          <w:lang w:eastAsia="zh-CN"/>
        </w:rPr>
        <w:t>；增加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8</w:t>
      </w:r>
      <w:r>
        <w:rPr>
          <w:rFonts w:hint="eastAsia"/>
          <w:szCs w:val="21"/>
          <w:lang w:eastAsia="zh-CN"/>
        </w:rPr>
        <w:t>、</w:t>
      </w:r>
      <w:r>
        <w:rPr>
          <w:position w:val="-36"/>
          <w:szCs w:val="21"/>
        </w:rPr>
        <w:object>
          <v:shape id="_x0000_i1031" o:spt="75" type="#_x0000_t75" style="height:38.5pt;width:62.9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position w:val="-36"/>
          <w:sz w:val="21"/>
          <w:szCs w:val="21"/>
          <w:lang w:val="en-US" w:eastAsia="zh-CN"/>
        </w:rPr>
        <w:object>
          <v:shape id="_x0000_i1032" o:spt="75" type="#_x0000_t75" style="height:34.7pt;width:95.4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ind w:firstLine="211" w:firstLineChars="100"/>
        <w:rPr>
          <w:rFonts w:hint="eastAsia"/>
          <w:position w:val="-14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9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val="en-US" w:eastAsia="zh-CN"/>
        </w:rPr>
        <w:t>电极的极化</w:t>
      </w:r>
      <w:r>
        <w:rPr>
          <w:rFonts w:hint="eastAsia"/>
          <w:b w:val="0"/>
          <w:bCs/>
          <w:szCs w:val="21"/>
          <w:lang w:eastAsia="zh-CN"/>
        </w:rPr>
        <w:t>；超电势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10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position w:val="-42"/>
          <w:szCs w:val="21"/>
          <w:lang w:val="en-US" w:eastAsia="zh-CN"/>
        </w:rPr>
        <w:object>
          <v:shape id="_x0000_i1033" o:spt="75" type="#_x0000_t75" style="height:43.95pt;width:48.7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/>
          <w:b w:val="0"/>
          <w:bCs/>
          <w:szCs w:val="21"/>
          <w:lang w:eastAsia="zh-CN"/>
        </w:rPr>
        <w:t>；相同数量</w:t>
      </w:r>
    </w:p>
    <w:p>
      <w:pPr>
        <w:spacing w:line="360" w:lineRule="auto"/>
        <w:ind w:firstLine="241" w:firstLineChars="100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二、</w:t>
      </w:r>
      <w:r>
        <w:rPr>
          <w:rFonts w:hint="eastAsia"/>
          <w:b/>
          <w:sz w:val="24"/>
          <w:szCs w:val="24"/>
        </w:rPr>
        <w:t>单项选择题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每</w:t>
      </w:r>
      <w:r>
        <w:rPr>
          <w:rFonts w:hint="eastAsia" w:ascii="宋体" w:hAnsi="宋体"/>
          <w:b/>
          <w:bCs/>
          <w:color w:val="0D0D0D"/>
          <w:sz w:val="24"/>
          <w:szCs w:val="24"/>
          <w:lang w:eastAsia="zh-CN"/>
        </w:rPr>
        <w:t>题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分，计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0分。</w:t>
      </w:r>
      <w:r>
        <w:rPr>
          <w:rFonts w:hint="eastAsia"/>
          <w:b/>
          <w:sz w:val="24"/>
          <w:szCs w:val="24"/>
          <w:lang w:eastAsia="zh-CN"/>
        </w:rPr>
        <w:t>）</w:t>
      </w:r>
    </w:p>
    <w:p>
      <w:pPr>
        <w:spacing w:line="360" w:lineRule="auto"/>
        <w:ind w:firstLine="211" w:firstLineChars="100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1</w:t>
      </w:r>
      <w:r>
        <w:rPr>
          <w:rFonts w:hint="default" w:ascii="Times New Roman" w:hAnsi="Times New Roman" w:cs="Times New Roman"/>
          <w:szCs w:val="21"/>
          <w:lang w:val="en-US" w:eastAsia="zh-CN"/>
        </w:rPr>
        <w:t>、B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D         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B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A 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C</w:t>
      </w:r>
    </w:p>
    <w:p>
      <w:pPr>
        <w:spacing w:line="360" w:lineRule="auto"/>
        <w:ind w:firstLine="211" w:firstLineChars="100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A         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szCs w:val="21"/>
          <w:lang w:val="en-US" w:eastAsia="zh-CN"/>
        </w:rPr>
        <w:t>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B         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D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10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A</w:t>
      </w:r>
    </w:p>
    <w:p>
      <w:pPr>
        <w:spacing w:line="360" w:lineRule="auto"/>
        <w:ind w:firstLine="211" w:firstLineChars="100"/>
        <w:rPr>
          <w:rFonts w:hint="eastAsia" w:ascii="宋体" w:hAnsi="宋体"/>
          <w:b/>
          <w:bCs/>
          <w:color w:val="0D0D0D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Cs w:val="21"/>
        </w:rPr>
        <w:t>1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Cs w:val="21"/>
          <w:lang w:val="en-US" w:eastAsia="zh-CN"/>
        </w:rPr>
        <w:t>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C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12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B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13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C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14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D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15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B</w:t>
      </w:r>
    </w:p>
    <w:p>
      <w:pPr>
        <w:spacing w:line="360" w:lineRule="auto"/>
        <w:ind w:firstLine="241" w:firstLineChars="100"/>
        <w:rPr>
          <w:rFonts w:hint="eastAsia" w:ascii="宋体" w:hAnsi="宋体"/>
          <w:b/>
          <w:bCs/>
          <w:color w:val="0D0D0D"/>
          <w:sz w:val="24"/>
          <w:szCs w:val="24"/>
        </w:rPr>
      </w:pPr>
    </w:p>
    <w:p>
      <w:pPr>
        <w:spacing w:line="360" w:lineRule="auto"/>
        <w:ind w:firstLine="241" w:firstLineChars="100"/>
        <w:rPr>
          <w:rFonts w:hint="eastAsia" w:ascii="宋体" w:hAnsi="宋体"/>
          <w:b/>
          <w:bCs/>
          <w:color w:val="0D0D0D"/>
          <w:sz w:val="24"/>
          <w:szCs w:val="24"/>
        </w:rPr>
      </w:pPr>
      <w:r>
        <w:rPr>
          <w:rFonts w:hint="eastAsia" w:ascii="宋体" w:hAnsi="宋体"/>
          <w:b/>
          <w:bCs/>
          <w:color w:val="0D0D0D"/>
          <w:sz w:val="24"/>
          <w:szCs w:val="24"/>
        </w:rPr>
        <w:t>三、</w:t>
      </w:r>
      <w:r>
        <w:rPr>
          <w:rFonts w:hint="eastAsia" w:ascii="宋体" w:hAnsi="宋体"/>
          <w:b/>
          <w:bCs/>
          <w:color w:val="0D0D0D"/>
          <w:sz w:val="24"/>
          <w:szCs w:val="24"/>
          <w:lang w:eastAsia="zh-CN"/>
        </w:rPr>
        <w:t>判断题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（每题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分，计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0分。）</w:t>
      </w:r>
    </w:p>
    <w:p>
      <w:pPr>
        <w:spacing w:line="300" w:lineRule="auto"/>
        <w:ind w:firstLine="525" w:firstLineChars="249"/>
        <w:rPr>
          <w:rFonts w:hint="default" w:eastAsia="宋体"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1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×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b/>
          <w:szCs w:val="21"/>
        </w:rPr>
        <w:t>2</w:t>
      </w:r>
      <w:r>
        <w:rPr>
          <w:rFonts w:hint="eastAsia"/>
          <w:b w:val="0"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√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×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b/>
          <w:bCs/>
          <w:szCs w:val="21"/>
        </w:rPr>
        <w:t xml:space="preserve"> 4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√</w:t>
      </w:r>
      <w:r>
        <w:rPr>
          <w:rFonts w:hint="eastAsia"/>
          <w:szCs w:val="21"/>
        </w:rPr>
        <w:t xml:space="preserve">       </w:t>
      </w:r>
      <w:r>
        <w:rPr>
          <w:rFonts w:hint="eastAsia"/>
          <w:b/>
          <w:bCs/>
          <w:szCs w:val="21"/>
        </w:rPr>
        <w:t xml:space="preserve"> 5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×</w:t>
      </w:r>
    </w:p>
    <w:p>
      <w:pPr>
        <w:spacing w:line="300" w:lineRule="auto"/>
        <w:ind w:firstLine="525" w:firstLineChars="249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/>
          <w:b/>
          <w:bCs/>
          <w:szCs w:val="21"/>
        </w:rPr>
        <w:t>6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b/>
          <w:szCs w:val="21"/>
        </w:rPr>
        <w:t>7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×</w:t>
      </w:r>
      <w:r>
        <w:rPr>
          <w:rFonts w:hint="eastAsia"/>
          <w:szCs w:val="21"/>
        </w:rPr>
        <w:t xml:space="preserve">       </w:t>
      </w:r>
      <w:r>
        <w:rPr>
          <w:rFonts w:hint="eastAsia"/>
          <w:b/>
          <w:bCs/>
          <w:szCs w:val="21"/>
        </w:rPr>
        <w:t xml:space="preserve"> 8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×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b/>
          <w:bCs/>
          <w:szCs w:val="21"/>
        </w:rPr>
        <w:t>9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×</w:t>
      </w:r>
      <w:r>
        <w:rPr>
          <w:rFonts w:hint="eastAsia"/>
          <w:szCs w:val="21"/>
        </w:rPr>
        <w:t xml:space="preserve">        </w:t>
      </w:r>
      <w:r>
        <w:rPr>
          <w:rFonts w:hint="eastAsia"/>
          <w:b/>
          <w:bCs/>
          <w:szCs w:val="21"/>
        </w:rPr>
        <w:t>10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×</w:t>
      </w:r>
    </w:p>
    <w:p>
      <w:pPr>
        <w:spacing w:line="300" w:lineRule="auto"/>
        <w:ind w:firstLine="600" w:firstLineChars="249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</w:p>
    <w:p>
      <w:pPr>
        <w:spacing w:line="300" w:lineRule="auto"/>
        <w:ind w:firstLine="241" w:firstLineChars="100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四、简答题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（每题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分，计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0分。）</w:t>
      </w:r>
    </w:p>
    <w:p>
      <w:pPr>
        <w:ind w:firstLine="422" w:firstLineChars="200"/>
        <w:rPr>
          <w:rFonts w:hint="default" w:ascii="Times New Roman" w:hAnsi="Times New Roman" w:eastAsia="宋体" w:cs="Times New Roman"/>
          <w:b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  <w:lang w:eastAsia="zh-CN"/>
        </w:rPr>
        <w:t>错误。该说法只有对绝热系统或孤立系统才正确。一般封闭系统就不一定正确。例如理想气体等温可逆膨胀，是可逆过程，但熵增加</w:t>
      </w:r>
      <w:r>
        <w:rPr>
          <w:rFonts w:hint="default" w:ascii="Times New Roman" w:hAnsi="Times New Roman" w:cs="Times New Roman"/>
          <w:i w:val="0"/>
          <w:iCs w:val="0"/>
          <w:sz w:val="21"/>
          <w:szCs w:val="21"/>
          <w:lang w:eastAsia="zh-CN"/>
        </w:rPr>
        <w:t>Δ</w:t>
      </w:r>
      <w:r>
        <w:rPr>
          <w:rFonts w:hint="eastAsia" w:ascii="Times New Roman" w:hAnsi="Times New Roman" w:cs="Times New Roman"/>
          <w:i/>
          <w:iCs/>
          <w:sz w:val="21"/>
          <w:szCs w:val="21"/>
          <w:lang w:eastAsia="zh-CN"/>
        </w:rPr>
        <w:t>S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eastAsia="zh-CN"/>
        </w:rPr>
        <w:t>&gt;0。</w:t>
      </w:r>
      <w:r>
        <w:rPr>
          <w:rFonts w:hint="eastAsia"/>
          <w:sz w:val="21"/>
          <w:szCs w:val="21"/>
          <w:lang w:eastAsia="zh-CN"/>
        </w:rPr>
        <w:t>而理想气体等温压缩，是不可逆过程，但熵减少</w:t>
      </w:r>
      <w:r>
        <w:rPr>
          <w:rFonts w:hint="default" w:ascii="Times New Roman" w:hAnsi="Times New Roman" w:cs="Times New Roman"/>
          <w:i w:val="0"/>
          <w:iCs w:val="0"/>
          <w:sz w:val="21"/>
          <w:szCs w:val="21"/>
          <w:lang w:eastAsia="zh-CN"/>
        </w:rPr>
        <w:t>Δ</w:t>
      </w:r>
      <w:r>
        <w:rPr>
          <w:rFonts w:hint="eastAsia" w:ascii="Times New Roman" w:hAnsi="Times New Roman" w:cs="Times New Roman"/>
          <w:i/>
          <w:iCs/>
          <w:sz w:val="21"/>
          <w:szCs w:val="21"/>
          <w:lang w:eastAsia="zh-CN"/>
        </w:rPr>
        <w:t>S</w:t>
      </w:r>
      <w:r>
        <w:rPr>
          <w:rFonts w:hint="default" w:ascii="Times New Roman" w:hAnsi="Times New Roman" w:cs="Times New Roman"/>
          <w:i w:val="0"/>
          <w:iCs w:val="0"/>
          <w:sz w:val="21"/>
          <w:szCs w:val="21"/>
          <w:lang w:eastAsia="zh-CN"/>
        </w:rPr>
        <w:t>&lt;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eastAsia="zh-CN"/>
        </w:rPr>
        <w:t>0。</w:t>
      </w:r>
    </w:p>
    <w:p>
      <w:pPr>
        <w:ind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沸点是对液体而言的，在大气压力下，当液体的饱和蒸气压等于大气压力（外压）时，液体沸腾，这时的温度称为液体的沸点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00" w:lineRule="auto"/>
        <w:ind w:firstLine="420" w:firstLineChars="200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恒沸点是对二组分液体混合系统而言的，对拉乌尔定律产生较大偏差的系统，在</w:t>
      </w:r>
      <w:r>
        <w:rPr>
          <w:rFonts w:hint="default" w:ascii="Times New Roman" w:hAnsi="Times New Roman" w:cs="Times New Roman"/>
          <w:i/>
          <w:iCs/>
          <w:sz w:val="21"/>
          <w:szCs w:val="21"/>
          <w:lang w:eastAsia="zh-CN"/>
        </w:rPr>
        <w:t>p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-</w:t>
      </w:r>
      <w:r>
        <w:rPr>
          <w:rFonts w:hint="default" w:ascii="Times New Roman" w:hAnsi="Times New Roman" w:cs="Times New Roman"/>
          <w:i/>
          <w:iCs/>
          <w:sz w:val="21"/>
          <w:szCs w:val="21"/>
          <w:lang w:eastAsia="zh-CN"/>
        </w:rPr>
        <w:t>x</w:t>
      </w:r>
      <w:r>
        <w:rPr>
          <w:rFonts w:hint="eastAsia"/>
          <w:sz w:val="21"/>
          <w:szCs w:val="21"/>
          <w:lang w:eastAsia="zh-CN"/>
        </w:rPr>
        <w:t>图上出现极大值（或极小值）时，则在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-</w:t>
      </w:r>
      <w:r>
        <w:rPr>
          <w:rFonts w:hint="default" w:ascii="Times New Roman" w:hAnsi="Times New Roman" w:cs="Times New Roman"/>
          <w:i/>
          <w:iCs/>
          <w:sz w:val="21"/>
          <w:szCs w:val="21"/>
          <w:lang w:eastAsia="zh-CN"/>
        </w:rPr>
        <w:t>x</w:t>
      </w:r>
      <w:r>
        <w:rPr>
          <w:rFonts w:hint="eastAsia"/>
          <w:sz w:val="21"/>
          <w:szCs w:val="21"/>
          <w:lang w:eastAsia="zh-CN"/>
        </w:rPr>
        <w:t>图上出现极小值（或极大值），对应此极值点组成的液体沸腾时，气相的组成与液相组成相同，这个温度称为最低（或最高）恒沸点。恒沸点会随外压的改变而变化。</w:t>
      </w:r>
    </w:p>
    <w:p>
      <w:pPr>
        <w:spacing w:line="300" w:lineRule="auto"/>
        <w:ind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、</w:t>
      </w:r>
      <w:r>
        <w:rPr>
          <w:rFonts w:hint="eastAsia"/>
          <w:position w:val="-12"/>
          <w:sz w:val="24"/>
          <w:szCs w:val="24"/>
          <w:lang w:eastAsia="zh-CN"/>
        </w:rPr>
        <w:object>
          <v:shape id="_x0000_i1059" o:spt="75" type="#_x0000_t75" style="height:17.5pt;width:141.9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59" DrawAspect="Content" ObjectID="_1468075734" r:id="rId22">
            <o:LockedField>false</o:LockedField>
          </o:OLEObject>
        </w:object>
      </w:r>
      <w:r>
        <w:rPr>
          <w:rFonts w:hint="eastAsia"/>
          <w:sz w:val="21"/>
          <w:szCs w:val="21"/>
          <w:lang w:eastAsia="zh-CN"/>
        </w:rPr>
        <w:t>不可能是基元反应。因为依据基元反应微观可逆性原理，若正向反应是基元反应，其逆方向反应也必是基元反应，该反应逆方向是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eastAsia="zh-CN"/>
        </w:rPr>
        <w:t>分子反应，不可能是基元反应。</w:t>
      </w:r>
    </w:p>
    <w:p>
      <w:pPr>
        <w:spacing w:line="300" w:lineRule="auto"/>
        <w:ind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lang w:eastAsia="zh-CN"/>
        </w:rPr>
        <w:t>插入25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℃的水里，水面上升得高一些，因为水的表面张力随温度升高而降低。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25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℃的水表面张力比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75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℃的水要大一些，水表面张力大，水在毛细管中上升得高一些。而毛细管上升的高度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h</w:t>
      </w:r>
      <w:r>
        <w:rPr>
          <w:rFonts w:hint="eastAsia"/>
          <w:sz w:val="21"/>
          <w:szCs w:val="21"/>
          <w:lang w:eastAsia="zh-CN"/>
        </w:rPr>
        <w:t>与表面张力成正比。</w:t>
      </w:r>
    </w:p>
    <w:p>
      <w:pPr>
        <w:spacing w:line="300" w:lineRule="auto"/>
        <w:ind w:firstLine="420" w:firstLineChars="20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/>
          <w:position w:val="-32"/>
          <w:sz w:val="21"/>
          <w:szCs w:val="21"/>
          <w:lang w:val="en-US" w:eastAsia="zh-CN"/>
        </w:rPr>
        <w:object>
          <v:shape id="_x0000_i1060" o:spt="75" type="#_x0000_t75" style="height:34.4pt;width:57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60" DrawAspect="Content" ObjectID="_1468075735" r:id="rId24">
            <o:LockedField>false</o:LockedField>
          </o:OLEObject>
        </w:object>
      </w:r>
    </w:p>
    <w:p>
      <w:pPr>
        <w:spacing w:line="300" w:lineRule="auto"/>
        <w:ind w:firstLine="600" w:firstLineChars="24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00" w:lineRule="auto"/>
        <w:ind w:firstLine="600" w:firstLineChars="24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五、计算题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（每题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分，计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0分。）</w:t>
      </w:r>
    </w:p>
    <w:p>
      <w:pPr>
        <w:spacing w:line="300" w:lineRule="auto"/>
        <w:ind w:firstLine="422" w:firstLineChars="200"/>
        <w:rPr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eastAsia"/>
          <w:b/>
          <w:bCs/>
          <w:sz w:val="21"/>
          <w:szCs w:val="21"/>
          <w:lang w:val="en-US" w:eastAsia="zh-CN"/>
        </w:rPr>
        <w:t>、</w:t>
      </w:r>
      <w:r>
        <w:rPr>
          <w:b/>
          <w:sz w:val="21"/>
          <w:szCs w:val="21"/>
        </w:rPr>
        <w:t>解</w:t>
      </w:r>
      <w:r>
        <w:rPr>
          <w:rFonts w:hint="eastAsia"/>
          <w:b/>
          <w:sz w:val="21"/>
          <w:szCs w:val="21"/>
          <w:lang w:eastAsia="zh-CN"/>
        </w:rPr>
        <w:t>：</w:t>
      </w:r>
      <w:r>
        <w:rPr>
          <w:sz w:val="21"/>
          <w:szCs w:val="21"/>
        </w:rPr>
        <w:t>（1）对理想气体的等温过程</w:t>
      </w:r>
    </w:p>
    <w:p>
      <w:pPr>
        <w:spacing w:line="300" w:lineRule="auto"/>
        <w:jc w:val="center"/>
        <w:rPr>
          <w:sz w:val="21"/>
          <w:szCs w:val="21"/>
        </w:rPr>
      </w:pPr>
      <w:r>
        <w:rPr>
          <w:position w:val="-30"/>
          <w:sz w:val="21"/>
          <w:szCs w:val="21"/>
        </w:rPr>
        <w:object>
          <v:shape id="_x0000_i1061" o:spt="75" type="#_x0000_t75" style="height:34pt;width:239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DSMT4" ShapeID="_x0000_i1061" DrawAspect="Content" ObjectID="_1468075736" r:id="rId26">
            <o:LockedField>false</o:LockedField>
          </o:OLEObject>
        </w:object>
      </w:r>
      <w:bookmarkStart w:id="0" w:name="_GoBack"/>
      <w:bookmarkEnd w:id="0"/>
    </w:p>
    <w:p>
      <w:pPr>
        <w:spacing w:line="300" w:lineRule="auto"/>
        <w:rPr>
          <w:sz w:val="21"/>
          <w:szCs w:val="21"/>
        </w:rPr>
      </w:pPr>
      <w:r>
        <w:rPr>
          <w:sz w:val="21"/>
          <w:szCs w:val="21"/>
        </w:rPr>
        <w:t xml:space="preserve">       （2）对单原子理想气体</w:t>
      </w:r>
      <w:r>
        <w:rPr>
          <w:position w:val="-24"/>
          <w:sz w:val="21"/>
          <w:szCs w:val="21"/>
        </w:rPr>
        <w:object>
          <v:shape id="_x0000_i1062" o:spt="75" type="#_x0000_t75" style="height:31pt;width:55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62" DrawAspect="Content" ObjectID="_1468075737" r:id="rId28">
            <o:LockedField>false</o:LockedField>
          </o:OLEObject>
        </w:object>
      </w:r>
      <w:r>
        <w:rPr>
          <w:sz w:val="21"/>
          <w:szCs w:val="21"/>
        </w:rPr>
        <w:t>，其恒压过程的熵变为</w:t>
      </w:r>
    </w:p>
    <w:p>
      <w:pPr>
        <w:spacing w:line="300" w:lineRule="auto"/>
        <w:jc w:val="center"/>
        <w:rPr>
          <w:sz w:val="21"/>
          <w:szCs w:val="21"/>
        </w:rPr>
      </w:pPr>
      <w:r>
        <w:rPr>
          <w:position w:val="-30"/>
          <w:sz w:val="21"/>
          <w:szCs w:val="21"/>
        </w:rPr>
        <w:object>
          <v:shape id="_x0000_i1063" o:spt="75" type="#_x0000_t75" style="height:35pt;width:280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DSMT4" ShapeID="_x0000_i1063" DrawAspect="Content" ObjectID="_1468075738" r:id="rId30">
            <o:LockedField>false</o:LockedField>
          </o:OLEObject>
        </w:object>
      </w:r>
    </w:p>
    <w:p>
      <w:pPr>
        <w:spacing w:line="300" w:lineRule="auto"/>
        <w:rPr>
          <w:sz w:val="21"/>
          <w:szCs w:val="21"/>
        </w:rPr>
      </w:pPr>
      <w:r>
        <w:rPr>
          <w:sz w:val="21"/>
          <w:szCs w:val="21"/>
        </w:rPr>
        <w:t xml:space="preserve">       （3）对双原子理想气体</w:t>
      </w:r>
      <w:r>
        <w:rPr>
          <w:position w:val="-24"/>
          <w:sz w:val="21"/>
          <w:szCs w:val="21"/>
        </w:rPr>
        <w:object>
          <v:shape id="_x0000_i1064" o:spt="75" type="#_x0000_t75" style="height:31pt;width:55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DSMT4" ShapeID="_x0000_i1064" DrawAspect="Content" ObjectID="_1468075739" r:id="rId32">
            <o:LockedField>false</o:LockedField>
          </o:OLEObject>
        </w:object>
      </w:r>
      <w:r>
        <w:rPr>
          <w:sz w:val="21"/>
          <w:szCs w:val="21"/>
        </w:rPr>
        <w:t>，其恒容过程的熵变为</w:t>
      </w:r>
    </w:p>
    <w:p>
      <w:pPr>
        <w:spacing w:line="300" w:lineRule="auto"/>
        <w:rPr>
          <w:sz w:val="21"/>
          <w:szCs w:val="21"/>
        </w:rPr>
      </w:pPr>
      <w:r>
        <w:rPr>
          <w:position w:val="-30"/>
          <w:sz w:val="21"/>
          <w:szCs w:val="21"/>
        </w:rPr>
        <w:object>
          <v:shape id="_x0000_i1065" o:spt="75" type="#_x0000_t75" style="height:35pt;width:294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DSMT4" ShapeID="_x0000_i1065" DrawAspect="Content" ObjectID="_1468075740" r:id="rId34">
            <o:LockedField>false</o:LockedField>
          </o:OLEObject>
        </w:object>
      </w:r>
    </w:p>
    <w:p>
      <w:pPr>
        <w:spacing w:line="300" w:lineRule="auto"/>
        <w:ind w:firstLine="525" w:firstLineChars="24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spacing w:line="300" w:lineRule="auto"/>
        <w:ind w:left="420" w:leftChars="200" w:right="420" w:firstLine="61" w:firstLineChars="29"/>
        <w:rPr>
          <w:rFonts w:hint="eastAsia" w:eastAsiaTheme="minorEastAsia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sz w:val="21"/>
          <w:szCs w:val="21"/>
          <w:lang w:val="en-US" w:eastAsia="zh-CN"/>
        </w:rPr>
        <w:t>、解：</w:t>
      </w:r>
      <w:r>
        <w:rPr>
          <w:rFonts w:hint="eastAsia"/>
          <w:color w:val="000000"/>
          <w:sz w:val="21"/>
          <w:szCs w:val="21"/>
        </w:rPr>
        <w:t>根据</w:t>
      </w:r>
      <w:r>
        <w:rPr>
          <w:rFonts w:hint="eastAsia"/>
          <w:color w:val="000000"/>
          <w:sz w:val="21"/>
          <w:szCs w:val="21"/>
          <w:lang w:eastAsia="zh-CN"/>
        </w:rPr>
        <w:t>离子独立移动</w:t>
      </w:r>
      <w:r>
        <w:rPr>
          <w:rFonts w:hint="eastAsia"/>
          <w:color w:val="000000"/>
          <w:sz w:val="21"/>
          <w:szCs w:val="21"/>
        </w:rPr>
        <w:t>定律，</w:t>
      </w:r>
      <w:r>
        <w:rPr>
          <w:rFonts w:hint="eastAsia"/>
          <w:color w:val="000000"/>
          <w:sz w:val="21"/>
          <w:szCs w:val="21"/>
          <w:lang w:eastAsia="zh-CN"/>
        </w:rPr>
        <w:t>得</w:t>
      </w:r>
    </w:p>
    <w:p>
      <w:pPr>
        <w:spacing w:line="300" w:lineRule="auto"/>
        <w:ind w:left="360" w:hanging="360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color w:val="000000"/>
          <w:position w:val="-10"/>
          <w:sz w:val="21"/>
          <w:szCs w:val="21"/>
        </w:rPr>
        <w:object>
          <v:shape id="_x0000_i1066" o:spt="75" type="#_x0000_t75" style="height:17pt;width:9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3" ShapeID="_x0000_i1066" DrawAspect="Content" ObjectID="_1468075741" r:id="rId36">
            <o:LockedField>false</o:LockedField>
          </o:OLEObject>
        </w:object>
      </w:r>
      <w:r>
        <w:rPr>
          <w:color w:val="000000"/>
          <w:position w:val="-70"/>
          <w:sz w:val="21"/>
          <w:szCs w:val="21"/>
        </w:rPr>
        <w:object>
          <v:shape id="_x0000_i1067" o:spt="75" type="#_x0000_t75" style="height:76pt;width:318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3" ShapeID="_x0000_i1067" DrawAspect="Content" ObjectID="_1468075742" r:id="rId38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06C5"/>
    <w:rsid w:val="004A54EC"/>
    <w:rsid w:val="014105D8"/>
    <w:rsid w:val="03270055"/>
    <w:rsid w:val="091113AA"/>
    <w:rsid w:val="09D244C0"/>
    <w:rsid w:val="0BF27342"/>
    <w:rsid w:val="0D8055F4"/>
    <w:rsid w:val="0EFC1233"/>
    <w:rsid w:val="0F9501BD"/>
    <w:rsid w:val="10116EF7"/>
    <w:rsid w:val="10194D5F"/>
    <w:rsid w:val="10386787"/>
    <w:rsid w:val="12852765"/>
    <w:rsid w:val="175644DA"/>
    <w:rsid w:val="175A39FA"/>
    <w:rsid w:val="1B372C2C"/>
    <w:rsid w:val="20CF5FA1"/>
    <w:rsid w:val="25A219CB"/>
    <w:rsid w:val="26432A46"/>
    <w:rsid w:val="27227931"/>
    <w:rsid w:val="297979FC"/>
    <w:rsid w:val="2A38653D"/>
    <w:rsid w:val="2A6E6E9B"/>
    <w:rsid w:val="2B946B7E"/>
    <w:rsid w:val="2C8769FA"/>
    <w:rsid w:val="2E646FBA"/>
    <w:rsid w:val="36D367B7"/>
    <w:rsid w:val="3C1F29C2"/>
    <w:rsid w:val="3D9B26F5"/>
    <w:rsid w:val="3FF072BB"/>
    <w:rsid w:val="426F6ECC"/>
    <w:rsid w:val="468465B4"/>
    <w:rsid w:val="47A36082"/>
    <w:rsid w:val="4B8A67E4"/>
    <w:rsid w:val="511A4959"/>
    <w:rsid w:val="534E5344"/>
    <w:rsid w:val="55614DDC"/>
    <w:rsid w:val="571F1791"/>
    <w:rsid w:val="586D21AF"/>
    <w:rsid w:val="5BD218C6"/>
    <w:rsid w:val="616D2A26"/>
    <w:rsid w:val="659E7261"/>
    <w:rsid w:val="69FF02AF"/>
    <w:rsid w:val="6C5C31D6"/>
    <w:rsid w:val="6DF47C68"/>
    <w:rsid w:val="73F75A90"/>
    <w:rsid w:val="777F3340"/>
    <w:rsid w:val="78DA06E5"/>
    <w:rsid w:val="78E359F8"/>
    <w:rsid w:val="7F1C4926"/>
    <w:rsid w:val="7FEA7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kf</dc:creator>
  <cp:lastModifiedBy>kf</cp:lastModifiedBy>
  <dcterms:modified xsi:type="dcterms:W3CDTF">2019-07-17T22:33:45Z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